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647"/>
      </w:tblGrid>
      <w:tr w:rsidR="0028173B" w:rsidTr="0028173B">
        <w:trPr>
          <w:trHeight w:val="426"/>
        </w:trPr>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4614"/>
            <w:vAlign w:val="center"/>
          </w:tcPr>
          <w:p w:rsidR="0028173B" w:rsidRDefault="0028173B" w:rsidP="00C267F0">
            <w:pPr>
              <w:rPr>
                <w:rFonts w:asciiTheme="minorBidi" w:hAnsiTheme="minorBidi"/>
                <w:b/>
                <w:bCs/>
                <w:color w:val="E64614"/>
                <w:sz w:val="28"/>
                <w:szCs w:val="28"/>
              </w:rPr>
            </w:pPr>
            <w:r w:rsidRPr="0028173B">
              <w:rPr>
                <w:rFonts w:asciiTheme="minorBidi" w:hAnsiTheme="minorBidi"/>
                <w:b/>
                <w:bCs/>
                <w:color w:val="FFFFFF" w:themeColor="background1"/>
                <w:sz w:val="28"/>
                <w:szCs w:val="28"/>
              </w:rPr>
              <w:t>Step 7:</w:t>
            </w:r>
          </w:p>
        </w:tc>
        <w:tc>
          <w:tcPr>
            <w:tcW w:w="86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28173B" w:rsidRDefault="0028173B" w:rsidP="0028173B">
            <w:pPr>
              <w:shd w:val="clear" w:color="auto" w:fill="FFFFFF" w:themeFill="background1"/>
              <w:rPr>
                <w:rFonts w:asciiTheme="minorBidi" w:hAnsiTheme="minorBidi"/>
                <w:b/>
                <w:bCs/>
                <w:color w:val="E64614"/>
                <w:sz w:val="28"/>
                <w:szCs w:val="28"/>
              </w:rPr>
            </w:pPr>
            <w:proofErr w:type="spellStart"/>
            <w:r w:rsidRPr="0028173B">
              <w:rPr>
                <w:rFonts w:asciiTheme="minorBidi" w:hAnsiTheme="minorBidi"/>
                <w:b/>
                <w:bCs/>
                <w:color w:val="E64614"/>
                <w:sz w:val="28"/>
                <w:szCs w:val="28"/>
              </w:rPr>
              <w:t>Analyse</w:t>
            </w:r>
            <w:proofErr w:type="spellEnd"/>
            <w:r w:rsidRPr="0028173B">
              <w:rPr>
                <w:rFonts w:asciiTheme="minorBidi" w:hAnsiTheme="minorBidi"/>
                <w:b/>
                <w:bCs/>
                <w:color w:val="E64614"/>
                <w:sz w:val="28"/>
                <w:szCs w:val="28"/>
              </w:rPr>
              <w:t xml:space="preserve"> and justify the cost-drivers: depth analysis</w:t>
            </w:r>
          </w:p>
        </w:tc>
      </w:tr>
    </w:tbl>
    <w:p w:rsidR="00817D45" w:rsidRPr="00C267F0" w:rsidRDefault="00817D45" w:rsidP="00817D45">
      <w:pPr>
        <w:rPr>
          <w:rFonts w:asciiTheme="minorBidi" w:hAnsiTheme="minorBidi"/>
          <w:sz w:val="20"/>
          <w:szCs w:val="20"/>
        </w:rPr>
      </w:pPr>
    </w:p>
    <w:p w:rsidR="00817D45" w:rsidRPr="0028173B" w:rsidRDefault="00817D45" w:rsidP="0028173B">
      <w:pPr>
        <w:pStyle w:val="Nadpis5"/>
        <w:rPr>
          <w:rFonts w:asciiTheme="minorBidi" w:hAnsiTheme="minorBidi" w:cstheme="minorBidi"/>
          <w:b/>
          <w:bCs/>
          <w:color w:val="E64614"/>
          <w:sz w:val="24"/>
          <w:szCs w:val="24"/>
        </w:rPr>
      </w:pPr>
      <w:r w:rsidRPr="0028173B">
        <w:rPr>
          <w:rFonts w:asciiTheme="minorBidi" w:hAnsiTheme="minorBidi" w:cstheme="minorBidi"/>
          <w:b/>
          <w:bCs/>
          <w:color w:val="E64614"/>
          <w:sz w:val="24"/>
          <w:szCs w:val="24"/>
        </w:rPr>
        <w:t>Step 1</w:t>
      </w:r>
      <w:r w:rsidR="0028173B">
        <w:rPr>
          <w:rFonts w:asciiTheme="minorBidi" w:hAnsiTheme="minorBidi" w:cstheme="minorBidi"/>
          <w:b/>
          <w:bCs/>
          <w:color w:val="E64614"/>
          <w:sz w:val="24"/>
          <w:szCs w:val="24"/>
        </w:rPr>
        <w:t>:</w:t>
      </w:r>
      <w:r w:rsidRPr="0028173B">
        <w:rPr>
          <w:rFonts w:asciiTheme="minorBidi" w:hAnsiTheme="minorBidi" w:cstheme="minorBidi"/>
          <w:b/>
          <w:bCs/>
          <w:color w:val="E64614"/>
          <w:sz w:val="24"/>
          <w:szCs w:val="24"/>
        </w:rPr>
        <w:t xml:space="preserve"> Measure your unit costs</w:t>
      </w:r>
    </w:p>
    <w:p w:rsidR="00817D45" w:rsidRPr="00C267F0" w:rsidRDefault="00817D45" w:rsidP="00817D45">
      <w:pPr>
        <w:rPr>
          <w:rFonts w:asciiTheme="minorBidi" w:hAnsiTheme="minorBidi"/>
          <w:sz w:val="20"/>
          <w:szCs w:val="20"/>
        </w:rPr>
      </w:pPr>
      <w:r w:rsidRPr="00C267F0">
        <w:rPr>
          <w:rFonts w:asciiTheme="minorBidi" w:hAnsiTheme="minorBidi"/>
          <w:sz w:val="20"/>
          <w:szCs w:val="20"/>
        </w:rPr>
        <w:t xml:space="preserve">In order to undertake an economy analysis you will need to measure the average unit cost for each of your key cost drivers. You should measure the </w:t>
      </w:r>
      <w:r w:rsidRPr="00C267F0">
        <w:rPr>
          <w:rFonts w:asciiTheme="minorBidi" w:hAnsiTheme="minorBidi"/>
          <w:i/>
          <w:iCs/>
          <w:sz w:val="20"/>
          <w:szCs w:val="20"/>
        </w:rPr>
        <w:t>actual costs</w:t>
      </w:r>
      <w:r w:rsidRPr="00C267F0">
        <w:rPr>
          <w:rFonts w:asciiTheme="minorBidi" w:hAnsiTheme="minorBidi"/>
          <w:sz w:val="20"/>
          <w:szCs w:val="20"/>
        </w:rPr>
        <w:t xml:space="preserve"> (</w:t>
      </w:r>
      <w:r w:rsidRPr="00C267F0">
        <w:rPr>
          <w:rFonts w:asciiTheme="minorBidi" w:hAnsiTheme="minorBidi"/>
          <w:i/>
          <w:iCs/>
          <w:sz w:val="20"/>
          <w:szCs w:val="20"/>
        </w:rPr>
        <w:t>actual spending</w:t>
      </w:r>
      <w:r w:rsidRPr="00C267F0">
        <w:rPr>
          <w:rFonts w:asciiTheme="minorBidi" w:hAnsiTheme="minorBidi"/>
          <w:sz w:val="20"/>
          <w:szCs w:val="20"/>
        </w:rPr>
        <w:t xml:space="preserve">) rather than those originally budgeted for. This should be done either on a year-by-year basis (at the end of each year) or at mid-term evaluation stage, and then finally at evaluation stage. </w:t>
      </w:r>
    </w:p>
    <w:p w:rsidR="00817D45" w:rsidRPr="00C267F0" w:rsidRDefault="00817D45" w:rsidP="00817D45">
      <w:pPr>
        <w:rPr>
          <w:rFonts w:asciiTheme="minorBidi" w:hAnsiTheme="minorBidi"/>
          <w:sz w:val="20"/>
          <w:szCs w:val="20"/>
        </w:rPr>
      </w:pPr>
      <w:r w:rsidRPr="00C267F0">
        <w:rPr>
          <w:rFonts w:asciiTheme="minorBidi" w:hAnsiTheme="minorBidi"/>
          <w:sz w:val="20"/>
          <w:szCs w:val="20"/>
        </w:rPr>
        <w:t xml:space="preserve">The average unit cost </w:t>
      </w:r>
      <w:proofErr w:type="gramStart"/>
      <w:r w:rsidRPr="00C267F0">
        <w:rPr>
          <w:rFonts w:asciiTheme="minorBidi" w:hAnsiTheme="minorBidi"/>
          <w:sz w:val="20"/>
          <w:szCs w:val="20"/>
        </w:rPr>
        <w:t>is measured</w:t>
      </w:r>
      <w:proofErr w:type="gramEnd"/>
      <w:r w:rsidRPr="00C267F0">
        <w:rPr>
          <w:rFonts w:asciiTheme="minorBidi" w:hAnsiTheme="minorBidi"/>
          <w:sz w:val="20"/>
          <w:szCs w:val="20"/>
        </w:rPr>
        <w:t xml:space="preserve"> </w:t>
      </w:r>
      <w:r w:rsidRPr="00C267F0">
        <w:rPr>
          <w:rFonts w:asciiTheme="minorBidi" w:hAnsiTheme="minorBidi"/>
          <w:b/>
          <w:bCs/>
          <w:sz w:val="20"/>
          <w:szCs w:val="20"/>
        </w:rPr>
        <w:t>by dividing the total costs by the units of</w:t>
      </w:r>
      <w:r w:rsidRPr="00C267F0">
        <w:rPr>
          <w:rFonts w:asciiTheme="minorBidi" w:hAnsiTheme="minorBidi"/>
          <w:sz w:val="20"/>
          <w:szCs w:val="20"/>
        </w:rPr>
        <w:t xml:space="preserve"> </w:t>
      </w:r>
      <w:r w:rsidRPr="00C267F0">
        <w:rPr>
          <w:rFonts w:asciiTheme="minorBidi" w:hAnsiTheme="minorBidi"/>
          <w:b/>
          <w:bCs/>
          <w:sz w:val="20"/>
          <w:szCs w:val="20"/>
        </w:rPr>
        <w:t>goods or services purchased</w:t>
      </w:r>
      <w:r w:rsidRPr="00C267F0">
        <w:rPr>
          <w:rFonts w:asciiTheme="minorBidi" w:hAnsiTheme="minorBidi"/>
          <w:sz w:val="20"/>
          <w:szCs w:val="20"/>
        </w:rPr>
        <w:t>, or employees hired. For example, if you have hired</w:t>
      </w:r>
      <w:r w:rsidRPr="00C267F0">
        <w:rPr>
          <w:rFonts w:asciiTheme="minorBidi" w:hAnsiTheme="minorBidi"/>
          <w:b/>
          <w:bCs/>
          <w:sz w:val="20"/>
          <w:szCs w:val="20"/>
        </w:rPr>
        <w:t xml:space="preserve"> </w:t>
      </w:r>
      <w:r w:rsidRPr="00C267F0">
        <w:rPr>
          <w:rFonts w:asciiTheme="minorBidi" w:hAnsiTheme="minorBidi"/>
          <w:sz w:val="20"/>
          <w:szCs w:val="20"/>
        </w:rPr>
        <w:t xml:space="preserve">10 engineers over two years for the total cost of £100,000, then your cost per engineer is £100,000 divided by 10, which gives you £10,000 per engineer hired for two years. You can then convert this figure into a yearly or monthly average wage: that is, £5,000 per engineer per year (£10,000 divided by 2), or £417 per engineer per month (£10,000 divided by 24 months). </w:t>
      </w:r>
    </w:p>
    <w:p w:rsidR="00817D45" w:rsidRPr="0028173B" w:rsidRDefault="00817D45" w:rsidP="0028173B">
      <w:pPr>
        <w:pStyle w:val="Nadpis5"/>
        <w:rPr>
          <w:rFonts w:asciiTheme="minorBidi" w:hAnsiTheme="minorBidi" w:cstheme="minorBidi"/>
          <w:b/>
          <w:bCs/>
          <w:color w:val="E64614"/>
          <w:sz w:val="24"/>
          <w:szCs w:val="24"/>
        </w:rPr>
      </w:pPr>
      <w:r w:rsidRPr="0028173B">
        <w:rPr>
          <w:rFonts w:asciiTheme="minorBidi" w:hAnsiTheme="minorBidi" w:cstheme="minorBidi"/>
          <w:b/>
          <w:bCs/>
          <w:color w:val="E64614"/>
          <w:sz w:val="24"/>
          <w:szCs w:val="24"/>
        </w:rPr>
        <w:t>Step 2</w:t>
      </w:r>
      <w:r w:rsidR="0028173B">
        <w:rPr>
          <w:rFonts w:asciiTheme="minorBidi" w:hAnsiTheme="minorBidi" w:cstheme="minorBidi"/>
          <w:b/>
          <w:bCs/>
          <w:color w:val="E64614"/>
          <w:sz w:val="24"/>
          <w:szCs w:val="24"/>
        </w:rPr>
        <w:t xml:space="preserve">: </w:t>
      </w:r>
      <w:r w:rsidRPr="0028173B">
        <w:rPr>
          <w:rFonts w:asciiTheme="minorBidi" w:hAnsiTheme="minorBidi" w:cstheme="minorBidi"/>
          <w:b/>
          <w:bCs/>
          <w:color w:val="E64614"/>
          <w:sz w:val="24"/>
          <w:szCs w:val="24"/>
        </w:rPr>
        <w:t>Find previous unit costs to compare your unit costs against</w:t>
      </w:r>
    </w:p>
    <w:p w:rsidR="00817D45" w:rsidRPr="00C267F0" w:rsidRDefault="00817D45" w:rsidP="00817D45">
      <w:pPr>
        <w:rPr>
          <w:rFonts w:asciiTheme="minorBidi" w:hAnsiTheme="minorBidi"/>
          <w:sz w:val="20"/>
          <w:szCs w:val="20"/>
        </w:rPr>
      </w:pPr>
      <w:r w:rsidRPr="00C267F0">
        <w:rPr>
          <w:rFonts w:asciiTheme="minorBidi" w:hAnsiTheme="minorBidi"/>
          <w:sz w:val="20"/>
          <w:szCs w:val="20"/>
        </w:rPr>
        <w:t xml:space="preserve">Once you have calculated your unit costs, you will need to compare them with the cost of previous </w:t>
      </w:r>
      <w:proofErr w:type="spellStart"/>
      <w:r w:rsidRPr="00C267F0">
        <w:rPr>
          <w:rFonts w:asciiTheme="minorBidi" w:hAnsiTheme="minorBidi"/>
          <w:sz w:val="20"/>
          <w:szCs w:val="20"/>
        </w:rPr>
        <w:t>programmes</w:t>
      </w:r>
      <w:proofErr w:type="spellEnd"/>
      <w:r w:rsidRPr="00C267F0">
        <w:rPr>
          <w:rFonts w:asciiTheme="minorBidi" w:hAnsiTheme="minorBidi"/>
          <w:sz w:val="20"/>
          <w:szCs w:val="20"/>
        </w:rPr>
        <w:t xml:space="preserve"> (projects) or budget. This </w:t>
      </w:r>
      <w:proofErr w:type="gramStart"/>
      <w:r w:rsidRPr="00C267F0">
        <w:rPr>
          <w:rFonts w:asciiTheme="minorBidi" w:hAnsiTheme="minorBidi"/>
          <w:sz w:val="20"/>
          <w:szCs w:val="20"/>
        </w:rPr>
        <w:t>can be done</w:t>
      </w:r>
      <w:proofErr w:type="gramEnd"/>
      <w:r w:rsidRPr="00C267F0">
        <w:rPr>
          <w:rFonts w:asciiTheme="minorBidi" w:hAnsiTheme="minorBidi"/>
          <w:sz w:val="20"/>
          <w:szCs w:val="20"/>
        </w:rPr>
        <w:t xml:space="preserve"> either by using information from </w:t>
      </w:r>
      <w:r w:rsidRPr="00C267F0">
        <w:rPr>
          <w:rFonts w:asciiTheme="minorBidi" w:hAnsiTheme="minorBidi"/>
          <w:b/>
          <w:bCs/>
          <w:sz w:val="20"/>
          <w:szCs w:val="20"/>
        </w:rPr>
        <w:t xml:space="preserve">previous </w:t>
      </w:r>
      <w:proofErr w:type="spellStart"/>
      <w:r w:rsidRPr="00C267F0">
        <w:rPr>
          <w:rFonts w:asciiTheme="minorBidi" w:hAnsiTheme="minorBidi"/>
          <w:b/>
          <w:bCs/>
          <w:sz w:val="20"/>
          <w:szCs w:val="20"/>
        </w:rPr>
        <w:t>programmes</w:t>
      </w:r>
      <w:proofErr w:type="spellEnd"/>
      <w:r w:rsidRPr="00C267F0">
        <w:rPr>
          <w:rFonts w:asciiTheme="minorBidi" w:hAnsiTheme="minorBidi"/>
          <w:b/>
          <w:bCs/>
          <w:sz w:val="20"/>
          <w:szCs w:val="20"/>
        </w:rPr>
        <w:t xml:space="preserve">, the </w:t>
      </w:r>
      <w:proofErr w:type="spellStart"/>
      <w:r w:rsidRPr="00C267F0">
        <w:rPr>
          <w:rFonts w:asciiTheme="minorBidi" w:hAnsiTheme="minorBidi"/>
          <w:b/>
          <w:bCs/>
          <w:sz w:val="20"/>
          <w:szCs w:val="20"/>
        </w:rPr>
        <w:t>programme</w:t>
      </w:r>
      <w:proofErr w:type="spellEnd"/>
      <w:r w:rsidRPr="00C267F0">
        <w:rPr>
          <w:rFonts w:asciiTheme="minorBidi" w:hAnsiTheme="minorBidi"/>
          <w:b/>
          <w:bCs/>
          <w:sz w:val="20"/>
          <w:szCs w:val="20"/>
        </w:rPr>
        <w:t xml:space="preserve"> budget </w:t>
      </w:r>
      <w:r w:rsidRPr="00C267F0">
        <w:rPr>
          <w:rFonts w:asciiTheme="minorBidi" w:hAnsiTheme="minorBidi"/>
          <w:sz w:val="20"/>
          <w:szCs w:val="20"/>
        </w:rPr>
        <w:t>or from other</w:t>
      </w:r>
      <w:r w:rsidRPr="00C267F0">
        <w:rPr>
          <w:rFonts w:asciiTheme="minorBidi" w:hAnsiTheme="minorBidi"/>
          <w:b/>
          <w:bCs/>
          <w:sz w:val="20"/>
          <w:szCs w:val="20"/>
        </w:rPr>
        <w:t xml:space="preserve"> external data sources</w:t>
      </w:r>
      <w:r w:rsidRPr="00C267F0">
        <w:rPr>
          <w:rFonts w:asciiTheme="minorBidi" w:hAnsiTheme="minorBidi"/>
          <w:sz w:val="20"/>
          <w:szCs w:val="20"/>
        </w:rPr>
        <w:t>. If your country</w:t>
      </w:r>
      <w:r w:rsidRPr="00C267F0">
        <w:rPr>
          <w:rFonts w:asciiTheme="minorBidi" w:hAnsiTheme="minorBidi"/>
          <w:b/>
          <w:bCs/>
          <w:sz w:val="20"/>
          <w:szCs w:val="20"/>
        </w:rPr>
        <w:t xml:space="preserve"> </w:t>
      </w:r>
      <w:r w:rsidRPr="00C267F0">
        <w:rPr>
          <w:rFonts w:asciiTheme="minorBidi" w:hAnsiTheme="minorBidi"/>
          <w:sz w:val="20"/>
          <w:szCs w:val="20"/>
        </w:rPr>
        <w:t xml:space="preserve">office already has data on unit costs for similar expenditures from previous </w:t>
      </w:r>
      <w:proofErr w:type="spellStart"/>
      <w:r w:rsidRPr="00C267F0">
        <w:rPr>
          <w:rFonts w:asciiTheme="minorBidi" w:hAnsiTheme="minorBidi"/>
          <w:sz w:val="20"/>
          <w:szCs w:val="20"/>
        </w:rPr>
        <w:t>programmes</w:t>
      </w:r>
      <w:proofErr w:type="spellEnd"/>
      <w:r w:rsidRPr="00C267F0">
        <w:rPr>
          <w:rFonts w:asciiTheme="minorBidi" w:hAnsiTheme="minorBidi"/>
          <w:sz w:val="20"/>
          <w:szCs w:val="20"/>
        </w:rPr>
        <w:t xml:space="preserve">, you can also use this information. For example, if you have hired engineers for a previous </w:t>
      </w:r>
      <w:proofErr w:type="spellStart"/>
      <w:r w:rsidRPr="00C267F0">
        <w:rPr>
          <w:rFonts w:asciiTheme="minorBidi" w:hAnsiTheme="minorBidi"/>
          <w:sz w:val="20"/>
          <w:szCs w:val="20"/>
        </w:rPr>
        <w:t>programme</w:t>
      </w:r>
      <w:proofErr w:type="spellEnd"/>
      <w:r w:rsidRPr="00C267F0">
        <w:rPr>
          <w:rFonts w:asciiTheme="minorBidi" w:hAnsiTheme="minorBidi"/>
          <w:sz w:val="20"/>
          <w:szCs w:val="20"/>
        </w:rPr>
        <w:t xml:space="preserve"> you can use the unit costs of the previous </w:t>
      </w:r>
      <w:proofErr w:type="spellStart"/>
      <w:r w:rsidRPr="00C267F0">
        <w:rPr>
          <w:rFonts w:asciiTheme="minorBidi" w:hAnsiTheme="minorBidi"/>
          <w:sz w:val="20"/>
          <w:szCs w:val="20"/>
        </w:rPr>
        <w:t>programme</w:t>
      </w:r>
      <w:proofErr w:type="spellEnd"/>
      <w:r w:rsidRPr="00C267F0">
        <w:rPr>
          <w:rFonts w:asciiTheme="minorBidi" w:hAnsiTheme="minorBidi"/>
          <w:sz w:val="20"/>
          <w:szCs w:val="20"/>
        </w:rPr>
        <w:t xml:space="preserve"> to benchmark your current unit costs. </w:t>
      </w:r>
    </w:p>
    <w:p w:rsidR="00817D45" w:rsidRPr="00C267F0" w:rsidRDefault="00817D45" w:rsidP="00817D45">
      <w:pPr>
        <w:pStyle w:val="Nadpis5"/>
        <w:rPr>
          <w:rFonts w:asciiTheme="minorBidi" w:hAnsiTheme="minorBidi" w:cstheme="minorBidi"/>
          <w:sz w:val="20"/>
          <w:szCs w:val="20"/>
        </w:rPr>
      </w:pPr>
    </w:p>
    <w:p w:rsidR="00817D45" w:rsidRPr="0028173B" w:rsidRDefault="00817D45" w:rsidP="0028173B">
      <w:pPr>
        <w:pStyle w:val="Nadpis5"/>
        <w:rPr>
          <w:rFonts w:asciiTheme="minorBidi" w:hAnsiTheme="minorBidi" w:cstheme="minorBidi"/>
          <w:b/>
          <w:bCs/>
          <w:sz w:val="24"/>
          <w:szCs w:val="24"/>
        </w:rPr>
      </w:pPr>
      <w:r w:rsidRPr="0028173B">
        <w:rPr>
          <w:rFonts w:asciiTheme="minorBidi" w:hAnsiTheme="minorBidi" w:cstheme="minorBidi"/>
          <w:b/>
          <w:bCs/>
          <w:color w:val="E64614"/>
          <w:sz w:val="24"/>
          <w:szCs w:val="24"/>
        </w:rPr>
        <w:t>Step 3</w:t>
      </w:r>
      <w:r w:rsidR="0028173B">
        <w:rPr>
          <w:rFonts w:asciiTheme="minorBidi" w:hAnsiTheme="minorBidi" w:cstheme="minorBidi"/>
          <w:b/>
          <w:bCs/>
          <w:color w:val="E64614"/>
          <w:sz w:val="24"/>
          <w:szCs w:val="24"/>
        </w:rPr>
        <w:t>:</w:t>
      </w:r>
      <w:r w:rsidRPr="0028173B">
        <w:rPr>
          <w:rFonts w:asciiTheme="minorBidi" w:hAnsiTheme="minorBidi" w:cstheme="minorBidi"/>
          <w:b/>
          <w:bCs/>
          <w:color w:val="E64614"/>
          <w:sz w:val="24"/>
          <w:szCs w:val="24"/>
        </w:rPr>
        <w:t xml:space="preserve"> Adjusting unit cost figures to account for inflation</w:t>
      </w:r>
    </w:p>
    <w:p w:rsidR="00817D45" w:rsidRPr="00C267F0" w:rsidRDefault="00817D45" w:rsidP="00817D45">
      <w:pPr>
        <w:rPr>
          <w:rFonts w:asciiTheme="minorBidi" w:hAnsiTheme="minorBidi"/>
          <w:sz w:val="20"/>
          <w:szCs w:val="20"/>
        </w:rPr>
      </w:pPr>
      <w:r w:rsidRPr="00C267F0">
        <w:rPr>
          <w:rFonts w:asciiTheme="minorBidi" w:hAnsiTheme="minorBidi"/>
          <w:sz w:val="20"/>
          <w:szCs w:val="20"/>
        </w:rPr>
        <w:t xml:space="preserve">Once you have obtained previous unit costs for your benchmark, you will need to express your </w:t>
      </w:r>
      <w:proofErr w:type="spellStart"/>
      <w:r w:rsidRPr="00C267F0">
        <w:rPr>
          <w:rFonts w:asciiTheme="minorBidi" w:hAnsiTheme="minorBidi"/>
          <w:sz w:val="20"/>
          <w:szCs w:val="20"/>
        </w:rPr>
        <w:t>programme’s</w:t>
      </w:r>
      <w:proofErr w:type="spellEnd"/>
      <w:r w:rsidRPr="00C267F0">
        <w:rPr>
          <w:rFonts w:asciiTheme="minorBidi" w:hAnsiTheme="minorBidi"/>
          <w:sz w:val="20"/>
          <w:szCs w:val="20"/>
        </w:rPr>
        <w:t xml:space="preserve"> unit costs and external ones in the same base year. For example, if your unit cost is expressed in 2016 prices, and the benchmark unit cost in 2012 prices, then you will need to </w:t>
      </w:r>
      <w:r w:rsidRPr="00C267F0">
        <w:rPr>
          <w:rFonts w:asciiTheme="minorBidi" w:hAnsiTheme="minorBidi"/>
          <w:b/>
          <w:bCs/>
          <w:sz w:val="20"/>
          <w:szCs w:val="20"/>
        </w:rPr>
        <w:t>use an inflation calculator</w:t>
      </w:r>
      <w:r w:rsidRPr="00C267F0">
        <w:rPr>
          <w:rFonts w:asciiTheme="minorBidi" w:hAnsiTheme="minorBidi"/>
          <w:sz w:val="20"/>
          <w:szCs w:val="20"/>
        </w:rPr>
        <w:t xml:space="preserve"> (such as the Bank of England’s calculator) to express all figures in prices of 2016 (or alternatively in prices of 2012, by deflating your 2016 unit cost).</w:t>
      </w:r>
    </w:p>
    <w:p w:rsidR="00817D45" w:rsidRPr="00C267F0" w:rsidRDefault="00817D45" w:rsidP="00817D45">
      <w:pPr>
        <w:pStyle w:val="Nadpis5"/>
        <w:rPr>
          <w:rFonts w:asciiTheme="minorBidi" w:hAnsiTheme="minorBidi" w:cstheme="minorBidi"/>
          <w:sz w:val="20"/>
          <w:szCs w:val="20"/>
        </w:rPr>
      </w:pPr>
    </w:p>
    <w:p w:rsidR="00817D45" w:rsidRPr="0028173B" w:rsidRDefault="00817D45" w:rsidP="0028173B">
      <w:pPr>
        <w:pStyle w:val="Nadpis5"/>
        <w:rPr>
          <w:rFonts w:asciiTheme="minorBidi" w:hAnsiTheme="minorBidi" w:cstheme="minorBidi"/>
          <w:b/>
          <w:bCs/>
          <w:color w:val="E64614"/>
          <w:sz w:val="24"/>
          <w:szCs w:val="24"/>
        </w:rPr>
      </w:pPr>
      <w:r w:rsidRPr="0028173B">
        <w:rPr>
          <w:rFonts w:asciiTheme="minorBidi" w:hAnsiTheme="minorBidi" w:cstheme="minorBidi"/>
          <w:b/>
          <w:bCs/>
          <w:color w:val="E64614"/>
          <w:sz w:val="24"/>
          <w:szCs w:val="24"/>
        </w:rPr>
        <w:t>Step 4</w:t>
      </w:r>
      <w:r w:rsidR="0028173B">
        <w:rPr>
          <w:rFonts w:asciiTheme="minorBidi" w:hAnsiTheme="minorBidi" w:cstheme="minorBidi"/>
          <w:b/>
          <w:bCs/>
          <w:color w:val="E64614"/>
          <w:sz w:val="24"/>
          <w:szCs w:val="24"/>
        </w:rPr>
        <w:t>:</w:t>
      </w:r>
      <w:r w:rsidRPr="0028173B">
        <w:rPr>
          <w:rFonts w:asciiTheme="minorBidi" w:hAnsiTheme="minorBidi" w:cstheme="minorBidi"/>
          <w:b/>
          <w:bCs/>
          <w:color w:val="E64614"/>
          <w:sz w:val="24"/>
          <w:szCs w:val="24"/>
        </w:rPr>
        <w:t xml:space="preserve"> Comparing figures</w:t>
      </w:r>
    </w:p>
    <w:p w:rsidR="00817D45" w:rsidRPr="00C267F0" w:rsidRDefault="00817D45" w:rsidP="00817D45">
      <w:pPr>
        <w:rPr>
          <w:rFonts w:asciiTheme="minorBidi" w:hAnsiTheme="minorBidi"/>
          <w:sz w:val="20"/>
          <w:szCs w:val="20"/>
        </w:rPr>
      </w:pPr>
      <w:r w:rsidRPr="00C267F0">
        <w:rPr>
          <w:rFonts w:asciiTheme="minorBidi" w:hAnsiTheme="minorBidi"/>
          <w:sz w:val="20"/>
          <w:szCs w:val="20"/>
        </w:rPr>
        <w:t xml:space="preserve">Once you have expressed all figures in line with the same year’s baseline prices, you are ready to do the </w:t>
      </w:r>
      <w:r w:rsidRPr="00C267F0">
        <w:rPr>
          <w:rFonts w:asciiTheme="minorBidi" w:hAnsiTheme="minorBidi"/>
          <w:b/>
          <w:bCs/>
          <w:sz w:val="20"/>
          <w:szCs w:val="20"/>
        </w:rPr>
        <w:t>comparison</w:t>
      </w:r>
      <w:r w:rsidRPr="00C267F0">
        <w:rPr>
          <w:rFonts w:asciiTheme="minorBidi" w:hAnsiTheme="minorBidi"/>
          <w:sz w:val="20"/>
          <w:szCs w:val="20"/>
        </w:rPr>
        <w:t xml:space="preserve">. You should indicate in a table format, for ease of comparison, if it is evident that that your </w:t>
      </w:r>
      <w:proofErr w:type="spellStart"/>
      <w:r w:rsidRPr="00C267F0">
        <w:rPr>
          <w:rFonts w:asciiTheme="minorBidi" w:hAnsiTheme="minorBidi"/>
          <w:sz w:val="20"/>
          <w:szCs w:val="20"/>
        </w:rPr>
        <w:t>programme</w:t>
      </w:r>
      <w:proofErr w:type="spellEnd"/>
      <w:r w:rsidRPr="00C267F0">
        <w:rPr>
          <w:rFonts w:asciiTheme="minorBidi" w:hAnsiTheme="minorBidi"/>
          <w:sz w:val="20"/>
          <w:szCs w:val="20"/>
        </w:rPr>
        <w:t xml:space="preserve"> inclu</w:t>
      </w:r>
      <w:bookmarkStart w:id="0" w:name="_GoBack"/>
      <w:bookmarkEnd w:id="0"/>
      <w:r w:rsidRPr="00C267F0">
        <w:rPr>
          <w:rFonts w:asciiTheme="minorBidi" w:hAnsiTheme="minorBidi"/>
          <w:sz w:val="20"/>
          <w:szCs w:val="20"/>
        </w:rPr>
        <w:t xml:space="preserve">des differences that are not included in the </w:t>
      </w:r>
      <w:proofErr w:type="spellStart"/>
      <w:r w:rsidRPr="00C267F0">
        <w:rPr>
          <w:rFonts w:asciiTheme="minorBidi" w:hAnsiTheme="minorBidi"/>
          <w:sz w:val="20"/>
          <w:szCs w:val="20"/>
        </w:rPr>
        <w:t>programmes</w:t>
      </w:r>
      <w:proofErr w:type="spellEnd"/>
      <w:r w:rsidRPr="00C267F0">
        <w:rPr>
          <w:rFonts w:asciiTheme="minorBidi" w:hAnsiTheme="minorBidi"/>
          <w:sz w:val="20"/>
          <w:szCs w:val="20"/>
        </w:rPr>
        <w:t xml:space="preserve"> against which you are benchmarking your unit costs. For example, you may be working in more remote areas or in areas with greater security requirements, which means that your costs are likely to be higher.</w:t>
      </w:r>
    </w:p>
    <w:p w:rsidR="00026992" w:rsidRPr="00C267F0" w:rsidRDefault="0028173B">
      <w:pPr>
        <w:rPr>
          <w:rFonts w:asciiTheme="minorBidi" w:hAnsiTheme="minorBidi"/>
          <w:sz w:val="20"/>
          <w:szCs w:val="20"/>
        </w:rPr>
      </w:pPr>
    </w:p>
    <w:sectPr w:rsidR="00026992" w:rsidRPr="00C267F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45"/>
    <w:rsid w:val="0028173B"/>
    <w:rsid w:val="002A3DFD"/>
    <w:rsid w:val="005F67C0"/>
    <w:rsid w:val="00817D45"/>
    <w:rsid w:val="00A56EF8"/>
    <w:rsid w:val="00C267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8C91"/>
  <w15:chartTrackingRefBased/>
  <w15:docId w15:val="{DE7FAAE8-BA74-44A8-94FC-1FA0F54C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7D45"/>
  </w:style>
  <w:style w:type="paragraph" w:styleId="Nadpis5">
    <w:name w:val="heading 5"/>
    <w:basedOn w:val="Normln"/>
    <w:next w:val="Normln"/>
    <w:link w:val="Nadpis5Char"/>
    <w:uiPriority w:val="9"/>
    <w:unhideWhenUsed/>
    <w:qFormat/>
    <w:rsid w:val="00817D4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817D45"/>
    <w:rPr>
      <w:rFonts w:asciiTheme="majorHAnsi" w:eastAsiaTheme="majorEastAsia" w:hAnsiTheme="majorHAnsi" w:cstheme="majorBidi"/>
      <w:color w:val="2E74B5" w:themeColor="accent1" w:themeShade="BF"/>
    </w:rPr>
  </w:style>
  <w:style w:type="character" w:styleId="Odkaznakoment">
    <w:name w:val="annotation reference"/>
    <w:basedOn w:val="Standardnpsmoodstavce"/>
    <w:uiPriority w:val="99"/>
    <w:semiHidden/>
    <w:unhideWhenUsed/>
    <w:rsid w:val="00817D45"/>
    <w:rPr>
      <w:sz w:val="16"/>
      <w:szCs w:val="16"/>
    </w:rPr>
  </w:style>
  <w:style w:type="paragraph" w:styleId="Textkomente">
    <w:name w:val="annotation text"/>
    <w:basedOn w:val="Normln"/>
    <w:link w:val="TextkomenteChar"/>
    <w:uiPriority w:val="99"/>
    <w:unhideWhenUsed/>
    <w:rsid w:val="00817D45"/>
    <w:pPr>
      <w:spacing w:line="240" w:lineRule="auto"/>
    </w:pPr>
    <w:rPr>
      <w:sz w:val="20"/>
      <w:szCs w:val="20"/>
    </w:rPr>
  </w:style>
  <w:style w:type="character" w:customStyle="1" w:styleId="TextkomenteChar">
    <w:name w:val="Text komentáře Char"/>
    <w:basedOn w:val="Standardnpsmoodstavce"/>
    <w:link w:val="Textkomente"/>
    <w:uiPriority w:val="99"/>
    <w:rsid w:val="00817D45"/>
    <w:rPr>
      <w:sz w:val="20"/>
      <w:szCs w:val="20"/>
    </w:rPr>
  </w:style>
  <w:style w:type="paragraph" w:styleId="Textbubliny">
    <w:name w:val="Balloon Text"/>
    <w:basedOn w:val="Normln"/>
    <w:link w:val="TextbublinyChar"/>
    <w:uiPriority w:val="99"/>
    <w:semiHidden/>
    <w:unhideWhenUsed/>
    <w:rsid w:val="00817D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7D45"/>
    <w:rPr>
      <w:rFonts w:ascii="Segoe UI" w:hAnsi="Segoe UI" w:cs="Segoe UI"/>
      <w:sz w:val="18"/>
      <w:szCs w:val="18"/>
    </w:rPr>
  </w:style>
  <w:style w:type="paragraph" w:styleId="Normlnweb">
    <w:name w:val="Normal (Web)"/>
    <w:basedOn w:val="Normln"/>
    <w:uiPriority w:val="99"/>
    <w:semiHidden/>
    <w:unhideWhenUsed/>
    <w:rsid w:val="002A3DFD"/>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2A3DFD"/>
    <w:rPr>
      <w:b/>
      <w:bCs/>
    </w:rPr>
  </w:style>
  <w:style w:type="table" w:styleId="Mkatabulky">
    <w:name w:val="Table Grid"/>
    <w:basedOn w:val="Normlntabulka"/>
    <w:uiPriority w:val="39"/>
    <w:rsid w:val="0028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386</Words>
  <Characters>2281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PIN</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Vrána Karel</dc:creator>
  <cp:keywords/>
  <dc:description/>
  <cp:lastModifiedBy>Nina Damová</cp:lastModifiedBy>
  <cp:revision>3</cp:revision>
  <dcterms:created xsi:type="dcterms:W3CDTF">2017-12-11T10:23:00Z</dcterms:created>
  <dcterms:modified xsi:type="dcterms:W3CDTF">2017-12-13T14:27:00Z</dcterms:modified>
</cp:coreProperties>
</file>